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360"/>
        <w:ind w:right="0" w:left="0" w:firstLine="0"/>
        <w:jc w:val="center"/>
        <w:rPr>
          <w:rFonts w:ascii="Arial" w:hAnsi="Arial" w:cs="Arial" w:eastAsia="Arial"/>
          <w:b/>
          <w:color w:val="auto"/>
          <w:spacing w:val="0"/>
          <w:position w:val="0"/>
          <w:sz w:val="30"/>
          <w:shd w:fill="auto" w:val="clear"/>
        </w:rPr>
      </w:pPr>
      <w:r>
        <w:rPr>
          <w:rFonts w:ascii="Arial" w:hAnsi="Arial" w:cs="Arial" w:eastAsia="Arial"/>
          <w:b/>
          <w:color w:val="auto"/>
          <w:spacing w:val="0"/>
          <w:position w:val="0"/>
          <w:sz w:val="30"/>
          <w:shd w:fill="auto" w:val="clear"/>
        </w:rPr>
        <w:t xml:space="preserve">DECRETO Nº 112 DE 13 DE DEZEMBRO DE 2021.</w:t>
      </w:r>
    </w:p>
    <w:p>
      <w:pPr>
        <w:spacing w:before="0" w:after="0" w:line="360"/>
        <w:ind w:right="0" w:left="0" w:firstLine="0"/>
        <w:jc w:val="both"/>
        <w:rPr>
          <w:rFonts w:ascii="Arial" w:hAnsi="Arial" w:cs="Arial" w:eastAsia="Arial"/>
          <w:color w:val="auto"/>
          <w:spacing w:val="0"/>
          <w:position w:val="0"/>
          <w:sz w:val="24"/>
          <w:shd w:fill="auto" w:val="clear"/>
        </w:rPr>
      </w:pPr>
    </w:p>
    <w:p>
      <w:pPr>
        <w:spacing w:before="0" w:after="0" w:line="360"/>
        <w:ind w:right="0" w:left="3969" w:firstLine="0"/>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Altera o Decreto Municipal n.º 102/2021, o qual dispõe sobre atualização das medidas de acompanhamento e controle do Coronavírus - COVID-19, e dá outras providências.</w:t>
      </w:r>
    </w:p>
    <w:p>
      <w:pPr>
        <w:spacing w:before="0" w:after="0" w:line="360"/>
        <w:ind w:right="0" w:left="0" w:firstLine="0"/>
        <w:jc w:val="both"/>
        <w:rPr>
          <w:rFonts w:ascii="Arial" w:hAnsi="Arial" w:cs="Arial" w:eastAsia="Arial"/>
          <w:color w:val="auto"/>
          <w:spacing w:val="0"/>
          <w:position w:val="0"/>
          <w:sz w:val="24"/>
          <w:shd w:fill="auto" w:val="clear"/>
        </w:rPr>
      </w:pPr>
    </w:p>
    <w:p>
      <w:pPr>
        <w:spacing w:before="0" w:after="0" w:line="360"/>
        <w:ind w:right="0" w:left="0" w:firstLine="708"/>
        <w:jc w:val="both"/>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KALIL SARAT BARACAT DE ARRUDA, </w:t>
      </w:r>
      <w:r>
        <w:rPr>
          <w:rFonts w:ascii="Arial" w:hAnsi="Arial" w:cs="Arial" w:eastAsia="Arial"/>
          <w:color w:val="auto"/>
          <w:spacing w:val="0"/>
          <w:position w:val="0"/>
          <w:sz w:val="24"/>
          <w:shd w:fill="auto" w:val="clear"/>
        </w:rPr>
        <w:t xml:space="preserve">Prefeito do Município de Várzea Grande, Estado de Mato Grosso, no uso de suas atribuições legais que lhe confere a Lei Orgânica Municipal de Várzea Grande, através do artigo 69, inciso VI.</w:t>
      </w:r>
    </w:p>
    <w:p>
      <w:pPr>
        <w:tabs>
          <w:tab w:val="left" w:pos="5234" w:leader="none"/>
        </w:tabs>
        <w:spacing w:before="0" w:after="0" w:line="360"/>
        <w:ind w:right="0" w:left="0" w:firstLine="0"/>
        <w:jc w:val="both"/>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ab/>
      </w:r>
    </w:p>
    <w:p>
      <w:pPr>
        <w:spacing w:before="0" w:after="0" w:line="360"/>
        <w:ind w:right="0" w:left="0" w:firstLine="708"/>
        <w:jc w:val="both"/>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DECRETA:</w:t>
      </w:r>
    </w:p>
    <w:p>
      <w:pPr>
        <w:spacing w:before="0" w:after="0" w:line="360"/>
        <w:ind w:right="0" w:left="0" w:firstLine="708"/>
        <w:jc w:val="both"/>
        <w:rPr>
          <w:rFonts w:ascii="Arial" w:hAnsi="Arial" w:cs="Arial" w:eastAsia="Arial"/>
          <w:b/>
          <w:color w:val="auto"/>
          <w:spacing w:val="0"/>
          <w:position w:val="0"/>
          <w:sz w:val="24"/>
          <w:shd w:fill="auto" w:val="clear"/>
        </w:rPr>
      </w:pPr>
    </w:p>
    <w:p>
      <w:pPr>
        <w:spacing w:before="0" w:after="0" w:line="360"/>
        <w:ind w:right="0" w:left="0" w:firstLine="708"/>
        <w:jc w:val="both"/>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Art. 1º </w:t>
      </w:r>
      <w:r>
        <w:rPr>
          <w:rFonts w:ascii="Arial" w:hAnsi="Arial" w:cs="Arial" w:eastAsia="Arial"/>
          <w:color w:val="auto"/>
          <w:spacing w:val="0"/>
          <w:position w:val="0"/>
          <w:sz w:val="24"/>
          <w:shd w:fill="auto" w:val="clear"/>
        </w:rPr>
        <w:t xml:space="preserve">Fica alterado o art. 2º, do Decreto Municipal n.º 102/2021, o qual passa a vigorar com a seguinte redação: </w:t>
      </w:r>
    </w:p>
    <w:p>
      <w:pPr>
        <w:spacing w:before="0" w:after="0" w:line="360"/>
        <w:ind w:right="0" w:left="0" w:firstLine="708"/>
        <w:jc w:val="both"/>
        <w:rPr>
          <w:rFonts w:ascii="Arial" w:hAnsi="Arial" w:cs="Arial" w:eastAsia="Arial"/>
          <w:color w:val="auto"/>
          <w:spacing w:val="0"/>
          <w:position w:val="0"/>
          <w:sz w:val="24"/>
          <w:shd w:fill="auto" w:val="clear"/>
        </w:rPr>
      </w:pPr>
    </w:p>
    <w:p>
      <w:pPr>
        <w:spacing w:before="0" w:after="0" w:line="360"/>
        <w:ind w:right="0" w:left="2268" w:firstLine="0"/>
        <w:jc w:val="both"/>
        <w:rPr>
          <w:rFonts w:ascii="Arial" w:hAnsi="Arial" w:cs="Arial" w:eastAsia="Arial"/>
          <w:i/>
          <w:color w:val="auto"/>
          <w:spacing w:val="0"/>
          <w:position w:val="0"/>
          <w:sz w:val="22"/>
          <w:shd w:fill="auto" w:val="clear"/>
        </w:rPr>
      </w:pPr>
      <w:r>
        <w:rPr>
          <w:rFonts w:ascii="Arial" w:hAnsi="Arial" w:cs="Arial" w:eastAsia="Arial"/>
          <w:b/>
          <w:i/>
          <w:color w:val="auto"/>
          <w:spacing w:val="0"/>
          <w:position w:val="0"/>
          <w:sz w:val="22"/>
          <w:shd w:fill="auto" w:val="clear"/>
        </w:rPr>
        <w:t xml:space="preserve">Art. 2º</w:t>
      </w:r>
      <w:r>
        <w:rPr>
          <w:rFonts w:ascii="Arial" w:hAnsi="Arial" w:cs="Arial" w:eastAsia="Arial"/>
          <w:i/>
          <w:color w:val="auto"/>
          <w:spacing w:val="0"/>
          <w:position w:val="0"/>
          <w:sz w:val="22"/>
          <w:shd w:fill="auto" w:val="clear"/>
        </w:rPr>
        <w:t xml:space="preserve"> Ficam cancelados os eventos públicos de Natal e Ano Novo (Réveillon).</w:t>
      </w:r>
    </w:p>
    <w:p>
      <w:pPr>
        <w:spacing w:before="0" w:after="0" w:line="360"/>
        <w:ind w:right="0" w:left="2268" w:firstLine="0"/>
        <w:jc w:val="both"/>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 1º Fica determinada a obrigatoriedade do uso de máscara de proteção individual, em espaços públicos e privados, inclusive para as pessoas que já estejam devidamente imunizadas.</w:t>
      </w:r>
    </w:p>
    <w:p>
      <w:pPr>
        <w:spacing w:before="0" w:after="0" w:line="360"/>
        <w:ind w:right="0" w:left="2268" w:firstLine="0"/>
        <w:jc w:val="both"/>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 2º Deverá ser mantida a disponibilização de álcool em gel ou álcool 70% (setenta por cento) em ambiente coletivo, seja público ou privado.</w:t>
      </w:r>
    </w:p>
    <w:p>
      <w:pPr>
        <w:spacing w:before="0" w:after="0" w:line="360"/>
        <w:ind w:right="0" w:left="0" w:firstLine="708"/>
        <w:jc w:val="both"/>
        <w:rPr>
          <w:rFonts w:ascii="Arial" w:hAnsi="Arial" w:cs="Arial" w:eastAsia="Arial"/>
          <w:b/>
          <w:color w:val="auto"/>
          <w:spacing w:val="0"/>
          <w:position w:val="0"/>
          <w:sz w:val="24"/>
          <w:shd w:fill="auto" w:val="clear"/>
        </w:rPr>
      </w:pPr>
    </w:p>
    <w:p>
      <w:pPr>
        <w:spacing w:before="0" w:after="0" w:line="360"/>
        <w:ind w:right="0" w:left="0" w:firstLine="708"/>
        <w:jc w:val="both"/>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Art. 2º </w:t>
      </w:r>
      <w:r>
        <w:rPr>
          <w:rFonts w:ascii="Arial" w:hAnsi="Arial" w:cs="Arial" w:eastAsia="Arial"/>
          <w:color w:val="auto"/>
          <w:spacing w:val="0"/>
          <w:position w:val="0"/>
          <w:sz w:val="24"/>
          <w:shd w:fill="auto" w:val="clear"/>
        </w:rPr>
        <w:t xml:space="preserve">Fica alterado o art. 3º, do Decreto Municipal n.º 102/2021, o qual passa a vigorar com a seguinte redação: </w:t>
      </w:r>
    </w:p>
    <w:p>
      <w:pPr>
        <w:spacing w:before="0" w:after="0" w:line="360"/>
        <w:ind w:right="0" w:left="0" w:firstLine="0"/>
        <w:jc w:val="both"/>
        <w:rPr>
          <w:rFonts w:ascii="Arial" w:hAnsi="Arial" w:cs="Arial" w:eastAsia="Arial"/>
          <w:i/>
          <w:color w:val="auto"/>
          <w:spacing w:val="0"/>
          <w:position w:val="0"/>
          <w:sz w:val="22"/>
          <w:shd w:fill="auto" w:val="clear"/>
        </w:rPr>
      </w:pPr>
    </w:p>
    <w:p>
      <w:pPr>
        <w:spacing w:before="0" w:after="0" w:line="360"/>
        <w:ind w:right="0" w:left="2268" w:firstLine="0"/>
        <w:jc w:val="both"/>
        <w:rPr>
          <w:rFonts w:ascii="Arial" w:hAnsi="Arial" w:cs="Arial" w:eastAsia="Arial"/>
          <w:i/>
          <w:color w:val="auto"/>
          <w:spacing w:val="0"/>
          <w:position w:val="0"/>
          <w:sz w:val="22"/>
          <w:shd w:fill="auto" w:val="clear"/>
        </w:rPr>
      </w:pPr>
      <w:r>
        <w:rPr>
          <w:rFonts w:ascii="Arial" w:hAnsi="Arial" w:cs="Arial" w:eastAsia="Arial"/>
          <w:b/>
          <w:i/>
          <w:color w:val="auto"/>
          <w:spacing w:val="0"/>
          <w:position w:val="0"/>
          <w:sz w:val="22"/>
          <w:shd w:fill="auto" w:val="clear"/>
        </w:rPr>
        <w:t xml:space="preserve">Art. 3º</w:t>
      </w:r>
      <w:r>
        <w:rPr>
          <w:rFonts w:ascii="Arial" w:hAnsi="Arial" w:cs="Arial" w:eastAsia="Arial"/>
          <w:i/>
          <w:color w:val="auto"/>
          <w:spacing w:val="0"/>
          <w:position w:val="0"/>
          <w:sz w:val="22"/>
          <w:shd w:fill="auto" w:val="clear"/>
        </w:rPr>
        <w:t xml:space="preserve"> Ficam mantidas as seguintes restrições: capacidade máxima de público em 70% (setenta por cento), em todos os locais coletivos, públicos ou privados, sejam bares, restaurantes, lanchonetes, loja de conveniência, bancos, lotéricas, shopping, centro de eventos, shows, eventos sociais, centros esportivos, estádio, miniestádio, ginásio e etc., com controle de acesso, de modo a garantir o distanciamento mínimo de 1,5m (um metro e meio) entre as pessoas e o uso de máscara.</w:t>
      </w:r>
    </w:p>
    <w:p>
      <w:pPr>
        <w:spacing w:before="0" w:after="0" w:line="360"/>
        <w:ind w:right="0" w:left="2268" w:firstLine="0"/>
        <w:jc w:val="both"/>
        <w:rPr>
          <w:rFonts w:ascii="Arial" w:hAnsi="Arial" w:cs="Arial" w:eastAsia="Arial"/>
          <w:i/>
          <w:color w:val="auto"/>
          <w:spacing w:val="0"/>
          <w:position w:val="0"/>
          <w:sz w:val="22"/>
          <w:shd w:fill="auto" w:val="clear"/>
        </w:rPr>
      </w:pPr>
      <w:r>
        <w:rPr>
          <w:rFonts w:ascii="Arial" w:hAnsi="Arial" w:cs="Arial" w:eastAsia="Arial"/>
          <w:i/>
          <w:color w:val="auto"/>
          <w:spacing w:val="0"/>
          <w:position w:val="0"/>
          <w:sz w:val="22"/>
          <w:shd w:fill="auto" w:val="clear"/>
        </w:rPr>
        <w:t xml:space="preserve">Parágrafo único: nos eventos esportivos, deverá ser exigida a apresentação do cartão de vacinação comprovando o ciclo completo da imunização, sendo que a pessoa que não comprovar a vacinação deverá apresentar exame laboratorial. </w:t>
      </w:r>
    </w:p>
    <w:p>
      <w:pPr>
        <w:spacing w:before="0" w:after="0" w:line="360"/>
        <w:ind w:right="0" w:left="0" w:firstLine="708"/>
        <w:jc w:val="both"/>
        <w:rPr>
          <w:rFonts w:ascii="Arial" w:hAnsi="Arial" w:cs="Arial" w:eastAsia="Arial"/>
          <w:color w:val="auto"/>
          <w:spacing w:val="0"/>
          <w:position w:val="0"/>
          <w:sz w:val="24"/>
          <w:shd w:fill="auto" w:val="clear"/>
        </w:rPr>
      </w:pPr>
    </w:p>
    <w:p>
      <w:pPr>
        <w:spacing w:before="0" w:after="0" w:line="360"/>
        <w:ind w:right="0" w:left="0" w:firstLine="708"/>
        <w:jc w:val="both"/>
        <w:rPr>
          <w:rFonts w:ascii="Arial" w:hAnsi="Arial" w:cs="Arial" w:eastAsia="Arial"/>
          <w:color w:val="auto"/>
          <w:spacing w:val="0"/>
          <w:position w:val="0"/>
          <w:sz w:val="24"/>
          <w:shd w:fill="auto" w:val="clear"/>
        </w:rPr>
      </w:pPr>
      <w:r>
        <w:rPr>
          <w:rFonts w:ascii="Arial" w:hAnsi="Arial" w:cs="Arial" w:eastAsia="Arial"/>
          <w:b/>
          <w:color w:val="auto"/>
          <w:spacing w:val="0"/>
          <w:position w:val="0"/>
          <w:sz w:val="24"/>
          <w:shd w:fill="auto" w:val="clear"/>
        </w:rPr>
        <w:t xml:space="preserve">Art. 3º</w:t>
      </w:r>
      <w:r>
        <w:rPr>
          <w:rFonts w:ascii="Arial" w:hAnsi="Arial" w:cs="Arial" w:eastAsia="Arial"/>
          <w:color w:val="auto"/>
          <w:spacing w:val="0"/>
          <w:position w:val="0"/>
          <w:sz w:val="24"/>
          <w:shd w:fill="auto" w:val="clear"/>
        </w:rPr>
        <w:t xml:space="preserve"> Este Decreto Municipal entra em vigor na data da sua publicação.</w:t>
      </w:r>
    </w:p>
    <w:p>
      <w:pPr>
        <w:spacing w:before="0" w:after="0" w:line="360"/>
        <w:ind w:right="0" w:left="0" w:firstLine="708"/>
        <w:jc w:val="both"/>
        <w:rPr>
          <w:rFonts w:ascii="Arial" w:hAnsi="Arial" w:cs="Arial" w:eastAsia="Arial"/>
          <w:color w:val="auto"/>
          <w:spacing w:val="0"/>
          <w:position w:val="0"/>
          <w:sz w:val="24"/>
          <w:shd w:fill="auto" w:val="clear"/>
        </w:rPr>
      </w:pPr>
    </w:p>
    <w:p>
      <w:pPr>
        <w:spacing w:before="0" w:after="0" w:line="360"/>
        <w:ind w:right="0" w:left="0" w:firstLine="709"/>
        <w:jc w:val="both"/>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Paço Municipal Couto Magalhães, Praça dos Três Poderes em Várzea Grande </w:t>
      </w:r>
      <w:r>
        <w:rPr>
          <w:rFonts w:ascii="Arial" w:hAnsi="Arial" w:cs="Arial" w:eastAsia="Arial"/>
          <w:color w:val="auto"/>
          <w:spacing w:val="0"/>
          <w:position w:val="0"/>
          <w:sz w:val="24"/>
          <w:shd w:fill="auto" w:val="clear"/>
        </w:rPr>
        <w:t xml:space="preserve">–</w:t>
      </w:r>
      <w:r>
        <w:rPr>
          <w:rFonts w:ascii="Arial" w:hAnsi="Arial" w:cs="Arial" w:eastAsia="Arial"/>
          <w:color w:val="auto"/>
          <w:spacing w:val="0"/>
          <w:position w:val="0"/>
          <w:sz w:val="24"/>
          <w:shd w:fill="auto" w:val="clear"/>
        </w:rPr>
        <w:t xml:space="preserve"> MT, 13 de dezembro de 2021. </w:t>
      </w: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both"/>
        <w:rPr>
          <w:rFonts w:ascii="Arial" w:hAnsi="Arial" w:cs="Arial" w:eastAsia="Arial"/>
          <w:color w:val="auto"/>
          <w:spacing w:val="0"/>
          <w:position w:val="0"/>
          <w:sz w:val="24"/>
          <w:shd w:fill="auto" w:val="clear"/>
        </w:rPr>
      </w:pPr>
    </w:p>
    <w:p>
      <w:pPr>
        <w:spacing w:before="0" w:after="0" w:line="240"/>
        <w:ind w:right="0" w:left="0" w:firstLine="0"/>
        <w:jc w:val="center"/>
        <w:rPr>
          <w:rFonts w:ascii="Arial" w:hAnsi="Arial" w:cs="Arial" w:eastAsia="Arial"/>
          <w:b/>
          <w:color w:val="auto"/>
          <w:spacing w:val="0"/>
          <w:position w:val="0"/>
          <w:sz w:val="24"/>
          <w:shd w:fill="auto" w:val="clear"/>
        </w:rPr>
      </w:pPr>
      <w:r>
        <w:rPr>
          <w:rFonts w:ascii="Arial" w:hAnsi="Arial" w:cs="Arial" w:eastAsia="Arial"/>
          <w:b/>
          <w:color w:val="auto"/>
          <w:spacing w:val="0"/>
          <w:position w:val="0"/>
          <w:sz w:val="24"/>
          <w:shd w:fill="auto" w:val="clear"/>
        </w:rPr>
        <w:t xml:space="preserve">KALIL SARAT BARACAT DE ARRUDA</w:t>
      </w:r>
    </w:p>
    <w:p>
      <w:pPr>
        <w:spacing w:before="0" w:after="0" w:line="240"/>
        <w:ind w:right="0" w:left="0" w:firstLine="0"/>
        <w:jc w:val="center"/>
        <w:rPr>
          <w:rFonts w:ascii="Arial" w:hAnsi="Arial" w:cs="Arial" w:eastAsia="Arial"/>
          <w:color w:val="auto"/>
          <w:spacing w:val="0"/>
          <w:position w:val="0"/>
          <w:sz w:val="24"/>
          <w:shd w:fill="auto" w:val="clear"/>
        </w:rPr>
      </w:pPr>
      <w:r>
        <w:rPr>
          <w:rFonts w:ascii="Arial" w:hAnsi="Arial" w:cs="Arial" w:eastAsia="Arial"/>
          <w:color w:val="auto"/>
          <w:spacing w:val="0"/>
          <w:position w:val="0"/>
          <w:sz w:val="24"/>
          <w:shd w:fill="auto" w:val="clear"/>
        </w:rPr>
        <w:t xml:space="preserve">Prefeito Municipal</w:t>
      </w: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